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6B4C7" w14:textId="5E12D9D4" w:rsidR="00B06034" w:rsidRPr="00843266" w:rsidRDefault="004B271E" w:rsidP="00843266">
      <w:pPr>
        <w:ind w:firstLine="883"/>
        <w:jc w:val="center"/>
        <w:rPr>
          <w:rFonts w:ascii="仿宋" w:eastAsia="仿宋" w:hAnsi="仿宋" w:cs="方正小标宋简体"/>
          <w:color w:val="000000" w:themeColor="text1"/>
          <w:sz w:val="32"/>
          <w:szCs w:val="32"/>
        </w:rPr>
      </w:pPr>
      <w:r w:rsidRPr="00804923">
        <w:rPr>
          <w:rFonts w:ascii="仿宋" w:eastAsia="仿宋" w:hAnsi="仿宋" w:cs="方正小标宋简体" w:hint="eastAsia"/>
          <w:color w:val="000000" w:themeColor="text1"/>
          <w:sz w:val="44"/>
          <w:szCs w:val="44"/>
        </w:rPr>
        <w:t>拟审批意见</w:t>
      </w:r>
      <w:bookmarkStart w:id="0" w:name="_GoBack"/>
      <w:bookmarkEnd w:id="0"/>
    </w:p>
    <w:tbl>
      <w:tblPr>
        <w:tblW w:w="9555" w:type="dxa"/>
        <w:tblCellSpacing w:w="15" w:type="dxa"/>
        <w:tblInd w:w="-4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7733"/>
      </w:tblGrid>
      <w:tr w:rsidR="00804923" w:rsidRPr="00804923" w14:paraId="7880AFEF" w14:textId="77777777">
        <w:trPr>
          <w:trHeight w:val="1157"/>
          <w:tblCellSpacing w:w="15" w:type="dxa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4CC64B4" w14:textId="77777777" w:rsidR="00B06034" w:rsidRPr="00804923" w:rsidRDefault="004B271E" w:rsidP="00804923">
            <w:pPr>
              <w:pStyle w:val="a6"/>
              <w:rPr>
                <w:color w:val="000000" w:themeColor="text1"/>
              </w:rPr>
            </w:pPr>
            <w:r w:rsidRPr="00804923">
              <w:rPr>
                <w:rFonts w:hint="eastAsia"/>
                <w:color w:val="000000" w:themeColor="text1"/>
              </w:rPr>
              <w:t>建设项目</w:t>
            </w:r>
          </w:p>
          <w:p w14:paraId="3295186D" w14:textId="77777777" w:rsidR="00B06034" w:rsidRPr="00804923" w:rsidRDefault="004B271E" w:rsidP="00804923">
            <w:pPr>
              <w:pStyle w:val="a6"/>
              <w:rPr>
                <w:color w:val="000000" w:themeColor="text1"/>
              </w:rPr>
            </w:pPr>
            <w:r w:rsidRPr="0080492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67E91E0" w14:textId="7A9689CD" w:rsidR="00B06034" w:rsidRPr="00804923" w:rsidRDefault="00174636" w:rsidP="00804923">
            <w:pPr>
              <w:pStyle w:val="a6"/>
              <w:rPr>
                <w:color w:val="000000" w:themeColor="text1"/>
              </w:rPr>
            </w:pPr>
            <w:r w:rsidRPr="00804923">
              <w:rPr>
                <w:color w:val="000000" w:themeColor="text1"/>
              </w:rPr>
              <w:t>黑龙江省宝泉岭农垦溢</w:t>
            </w:r>
            <w:proofErr w:type="gramStart"/>
            <w:r w:rsidRPr="00804923">
              <w:rPr>
                <w:color w:val="000000" w:themeColor="text1"/>
              </w:rPr>
              <w:t>祥</w:t>
            </w:r>
            <w:proofErr w:type="gramEnd"/>
            <w:r w:rsidRPr="00804923">
              <w:rPr>
                <w:color w:val="000000" w:themeColor="text1"/>
              </w:rPr>
              <w:t>新能源材料有限公司北山石墨矿采选深加工项目</w:t>
            </w:r>
          </w:p>
        </w:tc>
      </w:tr>
      <w:tr w:rsidR="00804923" w:rsidRPr="00804923" w14:paraId="393EEA01" w14:textId="77777777">
        <w:trPr>
          <w:tblCellSpacing w:w="15" w:type="dxa"/>
        </w:trPr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AE2BFA5" w14:textId="77777777" w:rsidR="00B06034" w:rsidRPr="00804923" w:rsidRDefault="004B271E" w:rsidP="00804923">
            <w:pPr>
              <w:pStyle w:val="a6"/>
              <w:rPr>
                <w:color w:val="000000" w:themeColor="text1"/>
              </w:rPr>
            </w:pPr>
            <w:r w:rsidRPr="00804923">
              <w:rPr>
                <w:rFonts w:hint="eastAsia"/>
                <w:color w:val="000000" w:themeColor="text1"/>
              </w:rPr>
              <w:t>建设地址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04F36B2" w14:textId="6C849C74" w:rsidR="00B06034" w:rsidRPr="00804923" w:rsidRDefault="00174636" w:rsidP="00804923">
            <w:pPr>
              <w:pStyle w:val="a6"/>
              <w:rPr>
                <w:color w:val="000000" w:themeColor="text1"/>
              </w:rPr>
            </w:pPr>
            <w:r w:rsidRPr="00804923">
              <w:rPr>
                <w:rFonts w:hint="eastAsia"/>
                <w:color w:val="000000" w:themeColor="text1"/>
              </w:rPr>
              <w:t>黑龙江省鹤岗市萝北县城西北方向25km处，围绕现有黑龙江省萝北县延军农场十七连北山石墨矿周围进行建设</w:t>
            </w:r>
          </w:p>
        </w:tc>
      </w:tr>
      <w:tr w:rsidR="00804923" w:rsidRPr="00804923" w14:paraId="2B7818AB" w14:textId="77777777">
        <w:trPr>
          <w:tblCellSpacing w:w="15" w:type="dxa"/>
        </w:trPr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2DFE127" w14:textId="77777777" w:rsidR="00B06034" w:rsidRPr="00804923" w:rsidRDefault="004B271E" w:rsidP="00804923">
            <w:pPr>
              <w:pStyle w:val="a6"/>
              <w:rPr>
                <w:color w:val="000000" w:themeColor="text1"/>
              </w:rPr>
            </w:pPr>
            <w:r w:rsidRPr="00804923">
              <w:rPr>
                <w:rFonts w:hint="eastAsia"/>
                <w:color w:val="000000" w:themeColor="text1"/>
              </w:rPr>
              <w:t>建设单位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17FD87E" w14:textId="1833BAA9" w:rsidR="00B06034" w:rsidRPr="00804923" w:rsidRDefault="00174636" w:rsidP="00804923">
            <w:pPr>
              <w:pStyle w:val="a6"/>
              <w:rPr>
                <w:color w:val="000000" w:themeColor="text1"/>
              </w:rPr>
            </w:pPr>
            <w:r w:rsidRPr="00804923">
              <w:rPr>
                <w:color w:val="000000" w:themeColor="text1"/>
              </w:rPr>
              <w:t>黑龙江省宝泉岭农垦溢</w:t>
            </w:r>
            <w:proofErr w:type="gramStart"/>
            <w:r w:rsidRPr="00804923">
              <w:rPr>
                <w:color w:val="000000" w:themeColor="text1"/>
              </w:rPr>
              <w:t>祥</w:t>
            </w:r>
            <w:proofErr w:type="gramEnd"/>
            <w:r w:rsidRPr="00804923">
              <w:rPr>
                <w:color w:val="000000" w:themeColor="text1"/>
              </w:rPr>
              <w:t>新能源材料有限公司</w:t>
            </w:r>
          </w:p>
        </w:tc>
      </w:tr>
      <w:tr w:rsidR="00804923" w:rsidRPr="00804923" w14:paraId="0FAD6C0D" w14:textId="77777777">
        <w:trPr>
          <w:trHeight w:val="1384"/>
          <w:tblCellSpacing w:w="15" w:type="dxa"/>
        </w:trPr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09CBF75" w14:textId="77777777" w:rsidR="00B06034" w:rsidRPr="00804923" w:rsidRDefault="004B271E" w:rsidP="00804923">
            <w:pPr>
              <w:pStyle w:val="a6"/>
              <w:rPr>
                <w:color w:val="000000" w:themeColor="text1"/>
              </w:rPr>
            </w:pPr>
            <w:r w:rsidRPr="00804923">
              <w:rPr>
                <w:rFonts w:hint="eastAsia"/>
                <w:color w:val="000000" w:themeColor="text1"/>
              </w:rPr>
              <w:t>环境影响</w:t>
            </w:r>
          </w:p>
          <w:p w14:paraId="065F15E8" w14:textId="77777777" w:rsidR="00B06034" w:rsidRPr="00804923" w:rsidRDefault="004B271E" w:rsidP="00804923">
            <w:pPr>
              <w:pStyle w:val="a6"/>
              <w:rPr>
                <w:color w:val="000000" w:themeColor="text1"/>
              </w:rPr>
            </w:pPr>
            <w:r w:rsidRPr="00804923">
              <w:rPr>
                <w:rFonts w:hint="eastAsia"/>
                <w:color w:val="000000" w:themeColor="text1"/>
              </w:rPr>
              <w:t>评价单位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A18D61A" w14:textId="294F89E9" w:rsidR="00B06034" w:rsidRPr="00804923" w:rsidRDefault="00174636" w:rsidP="00804923">
            <w:pPr>
              <w:pStyle w:val="a6"/>
              <w:rPr>
                <w:color w:val="000000" w:themeColor="text1"/>
              </w:rPr>
            </w:pPr>
            <w:r w:rsidRPr="00804923">
              <w:rPr>
                <w:rFonts w:hint="eastAsia"/>
                <w:color w:val="000000" w:themeColor="text1"/>
              </w:rPr>
              <w:t>黑龙江能顺环保科技有限公司</w:t>
            </w:r>
          </w:p>
        </w:tc>
      </w:tr>
      <w:tr w:rsidR="00804923" w:rsidRPr="00804923" w14:paraId="6B3F1332" w14:textId="77777777">
        <w:trPr>
          <w:trHeight w:val="971"/>
          <w:tblCellSpacing w:w="15" w:type="dxa"/>
        </w:trPr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E1F3057" w14:textId="77777777" w:rsidR="00B06034" w:rsidRPr="00804923" w:rsidRDefault="004B271E" w:rsidP="00804923">
            <w:pPr>
              <w:pStyle w:val="a6"/>
              <w:rPr>
                <w:color w:val="000000" w:themeColor="text1"/>
              </w:rPr>
            </w:pPr>
            <w:r w:rsidRPr="00804923">
              <w:rPr>
                <w:rFonts w:hint="eastAsia"/>
                <w:color w:val="000000" w:themeColor="text1"/>
              </w:rPr>
              <w:t>项目概况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5213205" w14:textId="05FBFEEF" w:rsidR="00B06034" w:rsidRPr="00804923" w:rsidRDefault="00174636" w:rsidP="00382580">
            <w:pPr>
              <w:pStyle w:val="Char"/>
              <w:ind w:firstLineChars="150" w:firstLine="480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项目建设性质为改扩建，建设地点位于黑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龙江省鹤岗市萝北县城西北方向25km处，围绕现有黑龙江省萝北县延军农场十七连北山石墨矿周围进行建设</w:t>
            </w:r>
            <w:r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。项目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对现有黑龙江省萝北县延军农场十七连北山石墨</w:t>
            </w:r>
            <w:proofErr w:type="gramStart"/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矿进行</w:t>
            </w:r>
            <w:proofErr w:type="gramEnd"/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扩储，开采能力由原50万t/a提高至200万t/a；围绕露天矿周围新建选矿厂（分为粗碎车间、山上、山下三部分）、球形石墨加工厂，以及采矿工程配套的工业场地和生活区、选矿工程配套的尾矿库等</w:t>
            </w:r>
            <w:r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。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项目分两期建设，一期工程扩建现黑龙江省萝北县延军农场十七连北山石墨矿，开采方式为露天开采，开采能力由原50万t/a提高至200万t/a；选矿厂年产10万t石墨精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lastRenderedPageBreak/>
              <w:t>粉；球形石墨加工厂年产SG17球形石墨2万吨、SG10球形石墨3万吨、微粉石墨3万吨。二期工程选矿厂新增年产10万t石墨精粉，全部外售。新建尾矿库，尾矿</w:t>
            </w:r>
            <w:proofErr w:type="gramStart"/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库最终</w:t>
            </w:r>
            <w:proofErr w:type="gramEnd"/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堆积标高为3</w:t>
            </w:r>
            <w:r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4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7m，最终形成总库容为4347.90×10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  <w:vertAlign w:val="superscript"/>
              </w:rPr>
              <w:t>4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m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  <w:vertAlign w:val="superscript"/>
              </w:rPr>
              <w:t>3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，有效库容3782.67×10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  <w:vertAlign w:val="superscript"/>
              </w:rPr>
              <w:t>4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m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  <w:vertAlign w:val="superscript"/>
              </w:rPr>
              <w:t>3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，二等尾矿库。</w:t>
            </w:r>
          </w:p>
        </w:tc>
      </w:tr>
      <w:tr w:rsidR="00804923" w:rsidRPr="00804923" w14:paraId="090BE7F1" w14:textId="77777777">
        <w:trPr>
          <w:trHeight w:val="3114"/>
          <w:tblCellSpacing w:w="15" w:type="dxa"/>
        </w:trPr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B8E3A54" w14:textId="77777777" w:rsidR="00B06034" w:rsidRPr="00804923" w:rsidRDefault="004B271E" w:rsidP="00804923">
            <w:pPr>
              <w:pStyle w:val="a6"/>
              <w:rPr>
                <w:color w:val="000000" w:themeColor="text1"/>
              </w:rPr>
            </w:pPr>
            <w:r w:rsidRPr="00804923">
              <w:rPr>
                <w:rFonts w:hint="eastAsia"/>
                <w:color w:val="000000" w:themeColor="text1"/>
              </w:rPr>
              <w:lastRenderedPageBreak/>
              <w:t>主要环境影响及预防或者减轻不良影响的对策和措施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22C8411" w14:textId="77777777" w:rsidR="00B06034" w:rsidRPr="00804923" w:rsidRDefault="004B271E" w:rsidP="00382580">
            <w:pPr>
              <w:autoSpaceDN w:val="0"/>
              <w:adjustRightInd w:val="0"/>
              <w:snapToGrid w:val="0"/>
              <w:spacing w:line="360" w:lineRule="auto"/>
              <w:ind w:firstLineChars="200" w:firstLine="640"/>
              <w:rPr>
                <w:rFonts w:ascii="仿宋" w:eastAsia="仿宋" w:hAnsi="仿宋" w:cs="黑体"/>
                <w:color w:val="000000" w:themeColor="text1"/>
                <w:sz w:val="32"/>
                <w:szCs w:val="32"/>
              </w:rPr>
            </w:pPr>
            <w:r w:rsidRPr="00804923">
              <w:rPr>
                <w:rFonts w:ascii="仿宋" w:eastAsia="仿宋" w:hAnsi="仿宋" w:cs="黑体"/>
                <w:color w:val="000000" w:themeColor="text1"/>
                <w:sz w:val="32"/>
                <w:szCs w:val="32"/>
              </w:rPr>
              <w:t>一、施工期</w:t>
            </w:r>
          </w:p>
          <w:p w14:paraId="1069C6CD" w14:textId="3CD0F5E3" w:rsidR="00D743AD" w:rsidRPr="00804923" w:rsidRDefault="00D743AD" w:rsidP="00382580">
            <w:pPr>
              <w:tabs>
                <w:tab w:val="left" w:pos="6480"/>
              </w:tabs>
              <w:adjustRightInd w:val="0"/>
              <w:snapToGrid w:val="0"/>
              <w:spacing w:line="360" w:lineRule="auto"/>
              <w:ind w:firstLineChars="200" w:firstLine="640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804923"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  <w:t>项目施工期加强施工扬尘监管，强化施工扬尘监管，严格落实“洒水、覆盖、硬化、冲洗、绿化、围挡”六个100%措施。严禁污水乱排污染</w:t>
            </w:r>
            <w:r w:rsidR="00664654"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  <w:t>环境</w:t>
            </w:r>
            <w:r w:rsidRPr="00804923"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  <w:t>。施工期设置沉砂池，</w:t>
            </w:r>
            <w:r w:rsidRPr="00804923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施工废污水需集中收集，经沉淀池沉淀后，清水回用于洒水降尘，剩余部分在沉淀池中蒸发；工作人员生活</w:t>
            </w:r>
            <w:r w:rsidR="00664654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污水</w:t>
            </w:r>
            <w:r w:rsidRPr="00804923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排入防渗旱厕，定期清掏外运堆肥。</w:t>
            </w:r>
            <w:r w:rsidRPr="00804923"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  <w:t>对产生高噪声设备尽量安排在白天使用，合理安排高噪声设备远离敏感目标作业，同时夜间（22:00～6:00）不使用噪声设备。汽车晚间运输尽量用灯光示警，禁鸣喇叭。此外，尽量选用低噪声机械设备或带隔声、消声的设备，对产生噪声的施工设备加强维护和维修工作。</w:t>
            </w:r>
            <w:r w:rsidRPr="00804923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剥离废石部分用于初期坝的建设，剩余部分排入排土场；剥离表土</w:t>
            </w:r>
            <w:r w:rsidRPr="00804923"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  <w:t>排入</w:t>
            </w:r>
            <w:r w:rsidRPr="00804923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表土堆场</w:t>
            </w:r>
            <w:r w:rsidRPr="00804923"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  <w:t>，用于服务期满后土地复垦。生活垃圾</w:t>
            </w:r>
            <w:r w:rsidRPr="00804923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统一收集后由环卫部门统一清运。</w:t>
            </w:r>
          </w:p>
          <w:p w14:paraId="062F8B1A" w14:textId="5AEAF00E" w:rsidR="00D743AD" w:rsidRPr="00804923" w:rsidRDefault="00D743AD" w:rsidP="00D743AD">
            <w:pPr>
              <w:autoSpaceDN w:val="0"/>
              <w:adjustRightInd w:val="0"/>
              <w:snapToGrid w:val="0"/>
              <w:spacing w:line="360" w:lineRule="auto"/>
              <w:ind w:firstLineChars="200" w:firstLine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施工过程严格控制施工占地，减少对地表植被的破</w:t>
            </w:r>
            <w:r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lastRenderedPageBreak/>
              <w:t>坏；施工前，对表土进行剥离，集中堆存于表土堆场，采取覆盖措施，防止水土流失；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施工占用林地，建设单位应当按照《中华人民共和国森林法》、《森林法实施条例》等相关法律法规办理项目征占用林地手续后方可开工建设。</w:t>
            </w:r>
            <w:r w:rsidR="00804923"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施工结束后，对临时占地等进行土地平整，及时复垦和植被恢复，重现原有景观。</w:t>
            </w:r>
          </w:p>
          <w:p w14:paraId="5ADCC558" w14:textId="77777777" w:rsidR="00B06034" w:rsidRPr="00804923" w:rsidRDefault="004B271E" w:rsidP="00382580">
            <w:pPr>
              <w:autoSpaceDN w:val="0"/>
              <w:adjustRightInd w:val="0"/>
              <w:snapToGrid w:val="0"/>
              <w:spacing w:line="360" w:lineRule="auto"/>
              <w:ind w:firstLineChars="200" w:firstLine="640"/>
              <w:rPr>
                <w:rFonts w:ascii="仿宋" w:eastAsia="仿宋" w:hAnsi="仿宋" w:cs="黑体"/>
                <w:color w:val="000000" w:themeColor="text1"/>
                <w:sz w:val="32"/>
                <w:szCs w:val="32"/>
              </w:rPr>
            </w:pPr>
            <w:r w:rsidRPr="00804923">
              <w:rPr>
                <w:rFonts w:ascii="仿宋" w:eastAsia="仿宋" w:hAnsi="仿宋" w:cs="黑体" w:hint="eastAsia"/>
                <w:color w:val="000000" w:themeColor="text1"/>
                <w:sz w:val="32"/>
                <w:szCs w:val="32"/>
              </w:rPr>
              <w:t>一、运营期</w:t>
            </w:r>
          </w:p>
          <w:p w14:paraId="1F5A2E72" w14:textId="77777777" w:rsidR="00B06034" w:rsidRPr="00804923" w:rsidRDefault="004B271E" w:rsidP="00382580">
            <w:pPr>
              <w:autoSpaceDN w:val="0"/>
              <w:adjustRightInd w:val="0"/>
              <w:snapToGrid w:val="0"/>
              <w:spacing w:line="360" w:lineRule="auto"/>
              <w:ind w:firstLineChars="150" w:firstLine="480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804923">
              <w:rPr>
                <w:rFonts w:ascii="仿宋" w:eastAsia="仿宋" w:hAnsi="仿宋" w:cs="楷体" w:hint="eastAsia"/>
                <w:color w:val="000000" w:themeColor="text1"/>
                <w:sz w:val="32"/>
                <w:szCs w:val="32"/>
              </w:rPr>
              <w:t>（一）大气污染防治措施</w:t>
            </w:r>
          </w:p>
          <w:p w14:paraId="25B615D7" w14:textId="44CE588F" w:rsidR="00B06034" w:rsidRPr="00804923" w:rsidRDefault="004B271E" w:rsidP="00382580">
            <w:pPr>
              <w:autoSpaceDN w:val="0"/>
              <w:adjustRightInd w:val="0"/>
              <w:snapToGrid w:val="0"/>
              <w:spacing w:line="360" w:lineRule="auto"/>
              <w:ind w:firstLineChars="250" w:firstLine="800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804923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（1）</w:t>
            </w:r>
            <w:r w:rsidR="00174636"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露天采场采用湿式穿孔，合理设计爆破参数，采用合理的爆破方法，并对爆破区域矿岩洒水抑制爆破作业时的产尘量；对集堆铲装工序和排土场洒水降尘，对铲装作业粉尘进行抑制；对运输道路扬尘进行抑制。无组织颗粒物排放浓度须满足《大气污染物综合排放标准》（GB16297-1996）中无组织排放监控浓度限值的要求。</w:t>
            </w:r>
          </w:p>
          <w:p w14:paraId="5B847B1A" w14:textId="50615720" w:rsidR="00B06034" w:rsidRPr="00804923" w:rsidRDefault="004B271E" w:rsidP="00382580">
            <w:pPr>
              <w:autoSpaceDN w:val="0"/>
              <w:adjustRightInd w:val="0"/>
              <w:snapToGrid w:val="0"/>
              <w:spacing w:line="360" w:lineRule="auto"/>
              <w:ind w:firstLineChars="250" w:firstLine="800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804923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（2）</w:t>
            </w:r>
            <w:r w:rsidR="00174636"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一期工程粗碎车间</w:t>
            </w:r>
            <w:proofErr w:type="gramStart"/>
            <w:r w:rsidR="00174636"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内产尘节点</w:t>
            </w:r>
            <w:proofErr w:type="gramEnd"/>
            <w:r w:rsidR="00174636"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设置集气罩，</w:t>
            </w:r>
            <w:r w:rsidR="00174636"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经</w:t>
            </w:r>
            <w:r w:rsidR="00174636"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布袋除尘器处理后经</w:t>
            </w:r>
            <w:r w:rsidR="00174636"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25m高</w:t>
            </w:r>
            <w:r w:rsidR="00174636"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排气筒排放；中、细碎车间</w:t>
            </w:r>
            <w:proofErr w:type="gramStart"/>
            <w:r w:rsidR="00174636"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内产尘节点</w:t>
            </w:r>
            <w:proofErr w:type="gramEnd"/>
            <w:r w:rsidR="00174636"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设置集气罩，</w:t>
            </w:r>
            <w:r w:rsidR="00174636"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经</w:t>
            </w:r>
            <w:r w:rsidR="00174636"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布袋除尘器处理后经</w:t>
            </w:r>
            <w:r w:rsidR="00174636"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36m高</w:t>
            </w:r>
            <w:r w:rsidR="00174636"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排气筒排放；</w:t>
            </w:r>
            <w:r w:rsidR="00174636" w:rsidRPr="00804923">
              <w:rPr>
                <w:rStyle w:val="1CharChar"/>
                <w:rFonts w:ascii="仿宋" w:eastAsia="仿宋" w:hAnsi="仿宋"/>
                <w:color w:val="000000" w:themeColor="text1"/>
                <w:sz w:val="32"/>
                <w:szCs w:val="32"/>
              </w:rPr>
              <w:t>筛分</w:t>
            </w:r>
            <w:proofErr w:type="gramStart"/>
            <w:r w:rsidR="00174636" w:rsidRPr="00804923">
              <w:rPr>
                <w:rStyle w:val="1CharChar"/>
                <w:rFonts w:ascii="仿宋" w:eastAsia="仿宋" w:hAnsi="仿宋"/>
                <w:color w:val="000000" w:themeColor="text1"/>
                <w:sz w:val="32"/>
                <w:szCs w:val="32"/>
              </w:rPr>
              <w:t>车间</w:t>
            </w:r>
            <w:r w:rsidR="00174636"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产尘节点</w:t>
            </w:r>
            <w:proofErr w:type="gramEnd"/>
            <w:r w:rsidR="00174636"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设置集气罩，</w:t>
            </w:r>
            <w:r w:rsidR="00174636"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经</w:t>
            </w:r>
            <w:r w:rsidR="00174636"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布袋除尘器处理后经</w:t>
            </w:r>
            <w:r w:rsidR="00174636"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25m高</w:t>
            </w:r>
            <w:r w:rsidR="00174636"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排气筒排放</w:t>
            </w:r>
            <w:r w:rsidR="00174636"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。</w:t>
            </w:r>
            <w:r w:rsidR="00174636"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有组织颗粒物应满足</w:t>
            </w:r>
            <w:r w:rsidR="00174636"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《大气污染物综合排放标准》（GB16297-1996）表2二级标准。</w:t>
            </w:r>
          </w:p>
          <w:p w14:paraId="0A383DDB" w14:textId="78E785F6" w:rsidR="00174636" w:rsidRPr="00804923" w:rsidRDefault="004B271E" w:rsidP="00382580">
            <w:pPr>
              <w:autoSpaceDN w:val="0"/>
              <w:adjustRightInd w:val="0"/>
              <w:snapToGrid w:val="0"/>
              <w:spacing w:line="360" w:lineRule="auto"/>
              <w:ind w:firstLineChars="250" w:firstLine="80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804923"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  <w:lastRenderedPageBreak/>
              <w:t>（</w:t>
            </w:r>
            <w:r w:rsidRPr="00804923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3</w:t>
            </w:r>
            <w:r w:rsidRPr="00804923"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  <w:t>）</w:t>
            </w:r>
            <w:r w:rsidR="00174636"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一期工程中</w:t>
            </w:r>
            <w:r w:rsidR="00174636" w:rsidRPr="00804923">
              <w:rPr>
                <w:rFonts w:ascii="仿宋" w:eastAsia="仿宋" w:hAnsi="仿宋"/>
                <w:color w:val="000000" w:themeColor="text1"/>
                <w:sz w:val="32"/>
                <w:szCs w:val="32"/>
                <w:lang w:val="en-GB"/>
              </w:rPr>
              <w:t>粉矿仓</w:t>
            </w:r>
            <w:proofErr w:type="gramStart"/>
            <w:r w:rsidR="00174636" w:rsidRPr="00804923">
              <w:rPr>
                <w:rFonts w:ascii="仿宋" w:eastAsia="仿宋" w:hAnsi="仿宋"/>
                <w:color w:val="000000" w:themeColor="text1"/>
                <w:sz w:val="32"/>
                <w:szCs w:val="32"/>
                <w:lang w:val="en-GB"/>
              </w:rPr>
              <w:t>仓顶</w:t>
            </w:r>
            <w:proofErr w:type="gramEnd"/>
            <w:r w:rsidR="00174636" w:rsidRPr="00804923">
              <w:rPr>
                <w:rFonts w:ascii="仿宋" w:eastAsia="仿宋" w:hAnsi="仿宋"/>
                <w:color w:val="000000" w:themeColor="text1"/>
                <w:sz w:val="32"/>
                <w:szCs w:val="32"/>
                <w:lang w:val="en-GB"/>
              </w:rPr>
              <w:t>配套脉冲袋式除尘器，</w:t>
            </w:r>
            <w:r w:rsidR="00174636"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处理后经</w:t>
            </w:r>
            <w:r w:rsidR="00174636"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39m高</w:t>
            </w:r>
            <w:r w:rsidR="00174636"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排气筒排放；</w:t>
            </w:r>
            <w:r w:rsidR="00174636" w:rsidRPr="00804923">
              <w:rPr>
                <w:rFonts w:ascii="仿宋" w:eastAsia="仿宋" w:hAnsi="仿宋"/>
                <w:color w:val="000000" w:themeColor="text1"/>
                <w:sz w:val="32"/>
                <w:szCs w:val="32"/>
                <w:lang w:val="en-GB"/>
              </w:rPr>
              <w:t>干燥车间的</w:t>
            </w:r>
            <w:r w:rsidR="00174636"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干燥机密闭结构，</w:t>
            </w:r>
            <w:r w:rsidR="00174636"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湿热尾气全部收集，经低压脉冲袋式除尘器收尘净化，</w:t>
            </w:r>
            <w:r w:rsidR="00174636"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处理后经</w:t>
            </w:r>
            <w:r w:rsidR="00174636"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25m高</w:t>
            </w:r>
            <w:r w:rsidR="00174636"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排气筒排放；</w:t>
            </w:r>
            <w:r w:rsidR="00174636"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包装车间粉尘经布袋尘器</w:t>
            </w:r>
            <w:r w:rsidR="00174636"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处理后经</w:t>
            </w:r>
            <w:r w:rsidR="00174636"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28m高</w:t>
            </w:r>
            <w:r w:rsidR="00174636"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排气筒排放。有组织颗粒物应满足</w:t>
            </w:r>
            <w:r w:rsidR="00174636"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《大气污染物综合排放标准》（GB16297-1996）表2二级标准。</w:t>
            </w:r>
            <w:r w:rsidR="00804923"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二期上述工程内容与排放标准同一期。</w:t>
            </w:r>
          </w:p>
          <w:p w14:paraId="44D824D7" w14:textId="5524BFAA" w:rsidR="00B06034" w:rsidRPr="00804923" w:rsidRDefault="00174636" w:rsidP="00382580">
            <w:pPr>
              <w:autoSpaceDN w:val="0"/>
              <w:adjustRightInd w:val="0"/>
              <w:snapToGrid w:val="0"/>
              <w:spacing w:line="360" w:lineRule="auto"/>
              <w:ind w:firstLineChars="250" w:firstLine="800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（4）</w:t>
            </w:r>
            <w:r w:rsidR="00664654"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一期工程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干燥车间内生物质热风炉尾气经布袋除尘器处理后，经</w:t>
            </w:r>
            <w:r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30m高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烟囱排放。污染物浓度须</w:t>
            </w:r>
            <w:r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满足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《工业炉窑大气污染物排放标准》（GB9078-1996）表2、表4中二级标准要求。</w:t>
            </w:r>
            <w:r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二期上述工程内容与排放标准同一期。</w:t>
            </w:r>
          </w:p>
          <w:p w14:paraId="4F06693C" w14:textId="01093CDF" w:rsidR="00B06034" w:rsidRPr="00804923" w:rsidRDefault="004B271E" w:rsidP="00382580">
            <w:pPr>
              <w:autoSpaceDN w:val="0"/>
              <w:adjustRightInd w:val="0"/>
              <w:snapToGrid w:val="0"/>
              <w:spacing w:line="360" w:lineRule="auto"/>
              <w:ind w:firstLineChars="250" w:firstLine="800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804923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（</w:t>
            </w:r>
            <w:r w:rsidR="00174636" w:rsidRPr="00804923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5</w:t>
            </w:r>
            <w:r w:rsidRPr="00804923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）</w:t>
            </w:r>
            <w:r w:rsidR="00174636"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粗碎、中、细碎、筛分、包装工序均在密闭厂房内，未被集气罩收集的粉尘经湿式雾化作业沉降，无组织颗粒物浓度应满足《大气污染物综合排放标准》（GB16297-1996）表2无组织排放监控浓度限值。</w:t>
            </w:r>
          </w:p>
          <w:p w14:paraId="03238D67" w14:textId="658F7FA6" w:rsidR="00B06034" w:rsidRPr="00804923" w:rsidRDefault="004B271E" w:rsidP="00382580">
            <w:pPr>
              <w:autoSpaceDN w:val="0"/>
              <w:adjustRightInd w:val="0"/>
              <w:snapToGrid w:val="0"/>
              <w:spacing w:line="360" w:lineRule="auto"/>
              <w:ind w:firstLineChars="250" w:firstLine="800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804923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（</w:t>
            </w:r>
            <w:r w:rsidR="00174636" w:rsidRPr="00804923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6</w:t>
            </w:r>
            <w:r w:rsidRPr="00804923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）</w:t>
            </w:r>
            <w:r w:rsidR="00804923"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一期工程</w:t>
            </w:r>
            <w:r w:rsidR="00174636"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浮选车间浮选工序选用低挥发性浮选药剂，车间设置排风扇，加强通风，非甲烷总烃浓度应满足《大气污染物综合排放标准》（GB16297-1996）表2无组织排放监控浓度限值。</w:t>
            </w:r>
            <w:r w:rsidR="00804923"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二期上述工程内容与排放标准同一期。</w:t>
            </w:r>
          </w:p>
          <w:p w14:paraId="635A1795" w14:textId="2DCF402F" w:rsidR="00B06034" w:rsidRPr="00804923" w:rsidRDefault="004B271E" w:rsidP="00382580">
            <w:pPr>
              <w:autoSpaceDN w:val="0"/>
              <w:adjustRightInd w:val="0"/>
              <w:snapToGrid w:val="0"/>
              <w:spacing w:line="360" w:lineRule="auto"/>
              <w:ind w:firstLineChars="250" w:firstLine="800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804923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（</w:t>
            </w:r>
            <w:r w:rsidR="00174636" w:rsidRPr="00804923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7</w:t>
            </w:r>
            <w:r w:rsidRPr="00804923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）</w:t>
            </w:r>
            <w:r w:rsidR="00174636"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生活污水处理设施运行过程中为密闭运行，</w:t>
            </w:r>
            <w:r w:rsidR="00174636"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lastRenderedPageBreak/>
              <w:t>污水处理设施的产生的污泥及时清运，恶臭污染物须满足《恶臭污染物排放标准》（GB14554-93）表1中排放浓度限值。</w:t>
            </w:r>
          </w:p>
          <w:p w14:paraId="05FCB3EF" w14:textId="022C7678" w:rsidR="00B06034" w:rsidRPr="00804923" w:rsidRDefault="004B271E" w:rsidP="00382580">
            <w:pPr>
              <w:autoSpaceDN w:val="0"/>
              <w:adjustRightInd w:val="0"/>
              <w:snapToGrid w:val="0"/>
              <w:spacing w:line="360" w:lineRule="auto"/>
              <w:ind w:firstLineChars="250" w:firstLine="800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804923"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  <w:t>（</w:t>
            </w:r>
            <w:r w:rsidR="00174636" w:rsidRPr="00804923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8</w:t>
            </w:r>
            <w:r w:rsidRPr="00804923"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  <w:t>）</w:t>
            </w:r>
            <w:r w:rsidR="00804923"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一期工程</w:t>
            </w:r>
            <w:r w:rsidR="00174636"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球形</w:t>
            </w:r>
            <w:r w:rsidR="00174636"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石墨生产上料工序、</w:t>
            </w:r>
            <w:r w:rsidR="00174636"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包装工序</w:t>
            </w:r>
            <w:proofErr w:type="gramStart"/>
            <w:r w:rsidR="00174636"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经吸料</w:t>
            </w:r>
            <w:proofErr w:type="gramEnd"/>
            <w:r w:rsidR="00174636"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系统自带集尘系统，经布袋除尘器处理后</w:t>
            </w:r>
            <w:r w:rsidR="00174636"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分别经</w:t>
            </w:r>
            <w:r w:rsidR="00174636"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28m、28m、28m、28m排气筒排放。</w:t>
            </w:r>
            <w:r w:rsidR="00174636"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有组织颗粒物应满足</w:t>
            </w:r>
            <w:r w:rsidR="00174636"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《大气污染物综合排放标准》（GB16297-1996）表2二级标准。</w:t>
            </w:r>
          </w:p>
          <w:p w14:paraId="257A116E" w14:textId="22489F8F" w:rsidR="00B06034" w:rsidRPr="00804923" w:rsidRDefault="00174636" w:rsidP="00382580">
            <w:pPr>
              <w:autoSpaceDN w:val="0"/>
              <w:adjustRightInd w:val="0"/>
              <w:snapToGrid w:val="0"/>
              <w:spacing w:line="360" w:lineRule="auto"/>
              <w:ind w:firstLineChars="250" w:firstLine="800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804923"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  <w:t>（</w:t>
            </w:r>
            <w:r w:rsidRPr="00804923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9</w:t>
            </w:r>
            <w:r w:rsidRPr="00804923"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  <w:t>）</w:t>
            </w:r>
            <w:r w:rsidR="00804923"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一期工程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  <w:lang w:val="en-GB"/>
              </w:rPr>
              <w:t>超微粉碎机配备脉冲布袋除尘器，粉碎粉尘废气经自带的脉冲布袋除尘器处理后，经管道通入消音沟内，呈无组织排放。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无组织颗粒物排放浓度须满足《大气污染物综合排放标准》（GB16297-1996）中无组织排放监控浓度限值的要求。</w:t>
            </w:r>
          </w:p>
          <w:p w14:paraId="6A9292DE" w14:textId="77777777" w:rsidR="00B06034" w:rsidRPr="00804923" w:rsidRDefault="004B271E" w:rsidP="00382580">
            <w:pPr>
              <w:autoSpaceDN w:val="0"/>
              <w:adjustRightInd w:val="0"/>
              <w:snapToGrid w:val="0"/>
              <w:spacing w:line="360" w:lineRule="auto"/>
              <w:ind w:firstLineChars="200" w:firstLine="640"/>
              <w:rPr>
                <w:rFonts w:ascii="仿宋" w:eastAsia="仿宋" w:hAnsi="仿宋" w:cs="楷体"/>
                <w:color w:val="000000" w:themeColor="text1"/>
                <w:sz w:val="32"/>
                <w:szCs w:val="32"/>
              </w:rPr>
            </w:pPr>
            <w:r w:rsidRPr="00804923">
              <w:rPr>
                <w:rFonts w:ascii="仿宋" w:eastAsia="仿宋" w:hAnsi="仿宋" w:cs="楷体" w:hint="eastAsia"/>
                <w:color w:val="000000" w:themeColor="text1"/>
                <w:sz w:val="32"/>
                <w:szCs w:val="32"/>
              </w:rPr>
              <w:t>（二）水污染防治措施</w:t>
            </w:r>
          </w:p>
          <w:p w14:paraId="54291D0E" w14:textId="77777777" w:rsidR="00174636" w:rsidRPr="00804923" w:rsidRDefault="00174636" w:rsidP="00382580">
            <w:pPr>
              <w:autoSpaceDN w:val="0"/>
              <w:adjustRightInd w:val="0"/>
              <w:snapToGrid w:val="0"/>
              <w:spacing w:line="360" w:lineRule="auto"/>
              <w:ind w:firstLineChars="250" w:firstLine="80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压滤机滤液水、浮选废水、生活锅炉排污水、软化处理废水、地面清洗及设备清洗废水均收集回用于生产，不外排。</w:t>
            </w:r>
          </w:p>
          <w:p w14:paraId="463D73B6" w14:textId="24193C77" w:rsidR="00B06034" w:rsidRPr="00804923" w:rsidRDefault="00174636" w:rsidP="00382580">
            <w:pPr>
              <w:autoSpaceDN w:val="0"/>
              <w:adjustRightInd w:val="0"/>
              <w:snapToGrid w:val="0"/>
              <w:spacing w:line="360" w:lineRule="auto"/>
              <w:ind w:firstLineChars="250" w:firstLine="80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工业场地及球形石墨厂</w:t>
            </w:r>
            <w:r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分别建设1座污水处理站，生活污水排入化粪池，后经污水处理站处理后，由罐车拉运至选矿厂（</w:t>
            </w:r>
            <w:r w:rsidR="001310FA"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山上</w:t>
            </w:r>
            <w:r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）</w:t>
            </w:r>
            <w:r w:rsidR="001310FA"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回水箱</w:t>
            </w:r>
            <w:r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，泵入高位回水池，回用于选矿生产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，不外排</w:t>
            </w:r>
            <w:r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；选矿厂（山上）生活污水排入化粪池，定期抽运至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球形石墨厂</w:t>
            </w:r>
            <w:r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污水处理站，后经污水处</w:t>
            </w:r>
            <w:r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lastRenderedPageBreak/>
              <w:t>理站处理后，由罐车拉运至选矿厂</w:t>
            </w:r>
            <w:r w:rsidR="001310FA"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（山上）回水箱</w:t>
            </w:r>
            <w:r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，泵入高位回水池，回用于选矿生产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，不外排</w:t>
            </w:r>
            <w:r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。</w:t>
            </w:r>
          </w:p>
          <w:p w14:paraId="7F044BF2" w14:textId="77777777" w:rsidR="00B06034" w:rsidRPr="00804923" w:rsidRDefault="004B271E" w:rsidP="00382580">
            <w:pPr>
              <w:autoSpaceDN w:val="0"/>
              <w:adjustRightInd w:val="0"/>
              <w:snapToGrid w:val="0"/>
              <w:spacing w:line="360" w:lineRule="auto"/>
              <w:ind w:firstLineChars="200" w:firstLine="640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804923">
              <w:rPr>
                <w:rFonts w:ascii="仿宋" w:eastAsia="仿宋" w:hAnsi="仿宋" w:cs="楷体" w:hint="eastAsia"/>
                <w:color w:val="000000" w:themeColor="text1"/>
                <w:sz w:val="32"/>
                <w:szCs w:val="32"/>
              </w:rPr>
              <w:t>（三）噪声污染防治措施</w:t>
            </w:r>
            <w:r w:rsidRPr="00804923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 </w:t>
            </w:r>
          </w:p>
          <w:p w14:paraId="58A620DF" w14:textId="0CF2F687" w:rsidR="00B06034" w:rsidRPr="00804923" w:rsidRDefault="00174636" w:rsidP="00382580">
            <w:pPr>
              <w:autoSpaceDN w:val="0"/>
              <w:adjustRightInd w:val="0"/>
              <w:snapToGrid w:val="0"/>
              <w:spacing w:line="360" w:lineRule="auto"/>
              <w:ind w:firstLineChars="250" w:firstLine="800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采用国内先进的爆破方式，生产设备置于厂房内，选用低噪声设备，采取基座减振、安装消声装置、风道采用混凝土结构等措施，各厂界应满足《工业企业厂界环境噪声排放标准》（GB12348-2008）2类标准要求。运输车辆限速限量行驶，夜间禁止运输。</w:t>
            </w:r>
          </w:p>
          <w:p w14:paraId="0922532F" w14:textId="77777777" w:rsidR="00B06034" w:rsidRPr="00804923" w:rsidRDefault="004B271E" w:rsidP="00382580">
            <w:pPr>
              <w:autoSpaceDN w:val="0"/>
              <w:adjustRightInd w:val="0"/>
              <w:snapToGrid w:val="0"/>
              <w:spacing w:line="360" w:lineRule="auto"/>
              <w:ind w:firstLineChars="200" w:firstLine="640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804923">
              <w:rPr>
                <w:rFonts w:ascii="仿宋" w:eastAsia="仿宋" w:hAnsi="仿宋" w:cs="楷体" w:hint="eastAsia"/>
                <w:color w:val="000000" w:themeColor="text1"/>
                <w:sz w:val="32"/>
                <w:szCs w:val="32"/>
              </w:rPr>
              <w:t>（四）固体废物治理</w:t>
            </w:r>
          </w:p>
          <w:p w14:paraId="0F0BEBD7" w14:textId="00E772D8" w:rsidR="00B06034" w:rsidRPr="00804923" w:rsidRDefault="00174636" w:rsidP="00382580">
            <w:pPr>
              <w:autoSpaceDN w:val="0"/>
              <w:adjustRightInd w:val="0"/>
              <w:snapToGrid w:val="0"/>
              <w:spacing w:line="360" w:lineRule="auto"/>
              <w:ind w:firstLineChars="250" w:firstLine="800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落实固体废物处置处理措施。除尘器收集石墨粉、除尘器收集石灰，集中收集，全部回用于生产。</w:t>
            </w:r>
            <w:proofErr w:type="gramStart"/>
            <w:r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尾矿砂以尾矿</w:t>
            </w:r>
            <w:proofErr w:type="gramEnd"/>
            <w:r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砂+水混合形式排放至尾矿库。废包装品、废弃离子交换树脂集中收集定期交由环卫部门处理；热风炉灰渣及除尘灰在</w:t>
            </w:r>
            <w:proofErr w:type="gramStart"/>
            <w:r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灰渣库暂存</w:t>
            </w:r>
            <w:proofErr w:type="gramEnd"/>
            <w:r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，定期作为制</w:t>
            </w:r>
            <w:proofErr w:type="gramStart"/>
            <w:r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肥原料</w:t>
            </w:r>
            <w:proofErr w:type="gramEnd"/>
            <w:r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出售。含油抹布、废机油暂存于厂区危险废物贮存库，由具有相应资质的单位负责回收、运输、处理处置。污水处理站污泥经压滤后，统一收集运往城镇垃圾填埋场卫生填埋。生活垃圾分类收集后，由市政环卫部门统一清运处理。</w:t>
            </w:r>
          </w:p>
          <w:p w14:paraId="65174BA3" w14:textId="3A487C94" w:rsidR="00382580" w:rsidRPr="00804923" w:rsidRDefault="00382580" w:rsidP="00382580">
            <w:pPr>
              <w:autoSpaceDN w:val="0"/>
              <w:adjustRightInd w:val="0"/>
              <w:snapToGrid w:val="0"/>
              <w:spacing w:line="360" w:lineRule="auto"/>
              <w:ind w:firstLineChars="200" w:firstLine="640"/>
              <w:rPr>
                <w:rFonts w:ascii="仿宋" w:eastAsia="仿宋" w:hAnsi="仿宋" w:cs="楷体"/>
                <w:color w:val="000000" w:themeColor="text1"/>
                <w:sz w:val="32"/>
                <w:szCs w:val="32"/>
                <w:lang w:val="zh-CN"/>
              </w:rPr>
            </w:pPr>
            <w:r w:rsidRPr="00804923">
              <w:rPr>
                <w:rFonts w:ascii="仿宋" w:eastAsia="仿宋" w:hAnsi="仿宋" w:cs="楷体" w:hint="eastAsia"/>
                <w:color w:val="000000" w:themeColor="text1"/>
                <w:sz w:val="32"/>
                <w:szCs w:val="32"/>
              </w:rPr>
              <w:t>（五）</w:t>
            </w:r>
            <w:r w:rsidRPr="00804923">
              <w:rPr>
                <w:rFonts w:ascii="仿宋" w:eastAsia="仿宋" w:hAnsi="仿宋" w:cs="楷体" w:hint="eastAsia"/>
                <w:color w:val="000000" w:themeColor="text1"/>
                <w:sz w:val="32"/>
                <w:szCs w:val="32"/>
                <w:lang w:val="zh-CN"/>
              </w:rPr>
              <w:t>地下水环境污染防治措施</w:t>
            </w:r>
          </w:p>
          <w:p w14:paraId="5791C0A0" w14:textId="224B19F4" w:rsidR="00382580" w:rsidRPr="00804923" w:rsidRDefault="00382580" w:rsidP="00382580">
            <w:pPr>
              <w:autoSpaceDN w:val="0"/>
              <w:adjustRightInd w:val="0"/>
              <w:snapToGrid w:val="0"/>
              <w:spacing w:line="360" w:lineRule="auto"/>
              <w:ind w:firstLineChars="200" w:firstLine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针对项目可能发生的地下水污染，地下水污染防治措施按照“源头控制、末端防治、污染监控、应急响应”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lastRenderedPageBreak/>
              <w:t>相结合的原则，从污染物的产生、入渗、扩散、应急</w:t>
            </w:r>
            <w:proofErr w:type="gramStart"/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响应全阶段</w:t>
            </w:r>
            <w:proofErr w:type="gramEnd"/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进行控制。</w:t>
            </w:r>
          </w:p>
          <w:p w14:paraId="52D59F8E" w14:textId="53FDA6E7" w:rsidR="00804923" w:rsidRPr="00804923" w:rsidRDefault="00804923" w:rsidP="00804923">
            <w:pPr>
              <w:pStyle w:val="a4"/>
              <w:overflowPunct w:val="0"/>
              <w:adjustRightInd w:val="0"/>
              <w:spacing w:after="0" w:line="360" w:lineRule="auto"/>
              <w:ind w:firstLineChars="200" w:firstLine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本项目尾矿库在初期坝内坡、</w:t>
            </w:r>
            <w:r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副坝上、下游坡面、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  <w:lang w:val="en-GB"/>
              </w:rPr>
              <w:t>环保坝</w:t>
            </w:r>
            <w:r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  <w:lang w:val="en-GB"/>
              </w:rPr>
              <w:t>内坡、</w:t>
            </w:r>
            <w:r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库区、两岸设置防渗层，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满足《一般工业固体废物贮存和填埋污染控制标准》（GB18599-2020）中Ⅰ类场的防渗要求。</w:t>
            </w:r>
          </w:p>
          <w:p w14:paraId="579E3594" w14:textId="79B1308E" w:rsidR="00804923" w:rsidRPr="00804923" w:rsidRDefault="00804923" w:rsidP="00804923">
            <w:pPr>
              <w:pStyle w:val="a4"/>
              <w:overflowPunct w:val="0"/>
              <w:adjustRightInd w:val="0"/>
              <w:spacing w:after="0" w:line="360" w:lineRule="auto"/>
              <w:ind w:firstLine="48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804923"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对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选矿厂高位水池、危险废物贮存库地面、柴油罐区地面设为重点防渗区，重点防渗区防渗层的防渗性能不应低于6.0m厚渗透系数为1×10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  <w:vertAlign w:val="superscript"/>
              </w:rPr>
              <w:t>-7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cm/s的黏土层的防渗性能。</w:t>
            </w:r>
          </w:p>
          <w:p w14:paraId="16E8B819" w14:textId="77777777" w:rsidR="00804923" w:rsidRPr="00804923" w:rsidRDefault="00804923" w:rsidP="00804923">
            <w:pPr>
              <w:pStyle w:val="a4"/>
              <w:overflowPunct w:val="0"/>
              <w:adjustRightInd w:val="0"/>
              <w:spacing w:after="0" w:line="360" w:lineRule="auto"/>
              <w:ind w:firstLine="48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804923"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对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生活污水处理站、浮选车间、压滤车间、选矿药剂仓库、选矿厂综合维修车间、工业场地采矿机、汽修理间等设为一般防渗区。一般防渗区防渗层的防渗性能不应低于1.5m厚渗透系数为1×10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  <w:vertAlign w:val="superscript"/>
              </w:rPr>
              <w:t>-7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cm/s的黏土层的防渗性能。</w:t>
            </w:r>
          </w:p>
          <w:p w14:paraId="0D97994A" w14:textId="78EB5559" w:rsidR="00382580" w:rsidRPr="00804923" w:rsidRDefault="00804923" w:rsidP="00804923">
            <w:pPr>
              <w:pStyle w:val="a4"/>
              <w:overflowPunct w:val="0"/>
              <w:adjustRightInd w:val="0"/>
              <w:spacing w:after="0" w:line="360" w:lineRule="auto"/>
              <w:ind w:firstLine="480"/>
              <w:rPr>
                <w:rFonts w:ascii="仿宋" w:eastAsia="仿宋" w:hAnsi="仿宋" w:cs="黑体"/>
                <w:color w:val="000000" w:themeColor="text1"/>
                <w:sz w:val="32"/>
                <w:szCs w:val="32"/>
              </w:rPr>
            </w:pP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厂区内可能会产生轻微污染的其他建筑区，如办公区等，进行硬化处理。</w:t>
            </w:r>
          </w:p>
          <w:p w14:paraId="0C64185B" w14:textId="09E01E19" w:rsidR="00382580" w:rsidRPr="00804923" w:rsidRDefault="00382580" w:rsidP="00382580">
            <w:pPr>
              <w:autoSpaceDN w:val="0"/>
              <w:adjustRightInd w:val="0"/>
              <w:snapToGrid w:val="0"/>
              <w:spacing w:line="360" w:lineRule="auto"/>
              <w:ind w:firstLineChars="200" w:firstLine="640"/>
              <w:rPr>
                <w:rFonts w:ascii="仿宋" w:eastAsia="仿宋" w:hAnsi="仿宋" w:cs="楷体"/>
                <w:color w:val="000000" w:themeColor="text1"/>
                <w:sz w:val="32"/>
                <w:szCs w:val="32"/>
              </w:rPr>
            </w:pPr>
            <w:r w:rsidRPr="00804923">
              <w:rPr>
                <w:rFonts w:ascii="仿宋" w:eastAsia="仿宋" w:hAnsi="仿宋" w:cs="楷体" w:hint="eastAsia"/>
                <w:color w:val="000000" w:themeColor="text1"/>
                <w:sz w:val="32"/>
                <w:szCs w:val="32"/>
              </w:rPr>
              <w:t>（六）土壤环境污染防治措施</w:t>
            </w:r>
          </w:p>
          <w:p w14:paraId="787B55D1" w14:textId="5B80591D" w:rsidR="00382580" w:rsidRPr="00804923" w:rsidRDefault="00804923" w:rsidP="00804923">
            <w:pPr>
              <w:autoSpaceDN w:val="0"/>
              <w:adjustRightInd w:val="0"/>
              <w:snapToGrid w:val="0"/>
              <w:spacing w:line="360" w:lineRule="auto"/>
              <w:ind w:firstLineChars="200" w:firstLine="640"/>
              <w:rPr>
                <w:rFonts w:ascii="仿宋" w:eastAsia="仿宋" w:hAnsi="仿宋" w:cs="黑体"/>
                <w:color w:val="000000" w:themeColor="text1"/>
                <w:sz w:val="32"/>
                <w:szCs w:val="32"/>
                <w:lang w:val="en-GB"/>
              </w:rPr>
            </w:pP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对各类污染物均采取对应的污染治理措施，确保污染物的达标排放及防止渗漏发生，从源头上控制项目对区域土壤环境的污染源强；对建设项目进行分区防渗，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lastRenderedPageBreak/>
              <w:t>防止</w:t>
            </w:r>
            <w:r w:rsidRPr="00804923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  <w:lang w:val="en-GB"/>
              </w:rPr>
              <w:t>“跑、冒、滴、漏”现象</w:t>
            </w:r>
            <w:proofErr w:type="gramStart"/>
            <w:r w:rsidRPr="00804923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  <w:lang w:val="en-GB"/>
              </w:rPr>
              <w:t>时污染</w:t>
            </w:r>
            <w:proofErr w:type="gramEnd"/>
            <w:r w:rsidRPr="00804923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  <w:lang w:val="en-GB"/>
              </w:rPr>
              <w:t>地下水环境，</w:t>
            </w:r>
            <w:r w:rsidRPr="00804923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确保项目对区域土壤环境的影响处于可接受水平</w:t>
            </w:r>
          </w:p>
          <w:p w14:paraId="5D657A7C" w14:textId="77777777" w:rsidR="00B06034" w:rsidRPr="00804923" w:rsidRDefault="004B271E" w:rsidP="00382580">
            <w:pPr>
              <w:autoSpaceDN w:val="0"/>
              <w:adjustRightInd w:val="0"/>
              <w:snapToGrid w:val="0"/>
              <w:spacing w:line="360" w:lineRule="auto"/>
              <w:ind w:firstLineChars="200" w:firstLine="640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804923">
              <w:rPr>
                <w:rFonts w:ascii="仿宋" w:eastAsia="仿宋" w:hAnsi="仿宋" w:cs="黑体"/>
                <w:color w:val="000000" w:themeColor="text1"/>
                <w:sz w:val="32"/>
                <w:szCs w:val="32"/>
              </w:rPr>
              <w:t>三</w:t>
            </w:r>
            <w:r w:rsidRPr="00804923">
              <w:rPr>
                <w:rFonts w:ascii="仿宋" w:eastAsia="仿宋" w:hAnsi="仿宋" w:cs="黑体" w:hint="eastAsia"/>
                <w:color w:val="000000" w:themeColor="text1"/>
                <w:sz w:val="32"/>
                <w:szCs w:val="32"/>
              </w:rPr>
              <w:t>、环境风险防范措施</w:t>
            </w:r>
          </w:p>
          <w:p w14:paraId="4B7A196B" w14:textId="268A1604" w:rsidR="00B06034" w:rsidRPr="00804923" w:rsidRDefault="00174636" w:rsidP="00382580">
            <w:pPr>
              <w:pStyle w:val="21"/>
              <w:snapToGrid w:val="0"/>
              <w:spacing w:line="360" w:lineRule="auto"/>
              <w:ind w:firstLine="691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针对可能发生的突发环境事件，建立应急联动机制，落实突发环境事件应急预案，按要求进行三级防控，定期组织开展应急演练；强化尾矿</w:t>
            </w:r>
            <w:proofErr w:type="gramStart"/>
            <w:r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库运行</w:t>
            </w:r>
            <w:proofErr w:type="gramEnd"/>
            <w:r w:rsidRPr="00804923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管理，严格落实生态环境风险防控要求，定期组织开展监督性检查和风险评估，优化风险防范措施，确保区域生态环境安全；严格落实源头防控措施，防止发生大气、水污染事件；委托有相应资质的单位对环保设备设施进行设计、施工，建设、运行过程中落实安全生产工作要求，坚决杜绝安全事故问题发生。</w:t>
            </w:r>
          </w:p>
        </w:tc>
      </w:tr>
      <w:tr w:rsidR="00804923" w:rsidRPr="00804923" w14:paraId="66163114" w14:textId="77777777">
        <w:trPr>
          <w:trHeight w:val="1223"/>
          <w:tblCellSpacing w:w="15" w:type="dxa"/>
        </w:trPr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40BB4B2" w14:textId="77777777" w:rsidR="00B06034" w:rsidRPr="00804923" w:rsidRDefault="004B271E" w:rsidP="00804923">
            <w:pPr>
              <w:pStyle w:val="a6"/>
              <w:rPr>
                <w:color w:val="000000" w:themeColor="text1"/>
              </w:rPr>
            </w:pPr>
            <w:r w:rsidRPr="00804923">
              <w:rPr>
                <w:rFonts w:hint="eastAsia"/>
                <w:color w:val="000000" w:themeColor="text1"/>
              </w:rPr>
              <w:lastRenderedPageBreak/>
              <w:t>公众参与</w:t>
            </w:r>
          </w:p>
          <w:p w14:paraId="16499550" w14:textId="77777777" w:rsidR="00B06034" w:rsidRPr="00804923" w:rsidRDefault="004B271E" w:rsidP="00804923">
            <w:pPr>
              <w:pStyle w:val="a6"/>
              <w:rPr>
                <w:color w:val="000000" w:themeColor="text1"/>
              </w:rPr>
            </w:pPr>
            <w:r w:rsidRPr="00804923">
              <w:rPr>
                <w:rFonts w:hint="eastAsia"/>
                <w:color w:val="000000" w:themeColor="text1"/>
              </w:rPr>
              <w:t>情况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873E0C8" w14:textId="54D77EDD" w:rsidR="00B06034" w:rsidRPr="00804923" w:rsidRDefault="00174636">
            <w:pPr>
              <w:spacing w:line="0" w:lineRule="atLeas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804923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已开展</w:t>
            </w:r>
          </w:p>
        </w:tc>
      </w:tr>
      <w:tr w:rsidR="00804923" w:rsidRPr="00804923" w14:paraId="287B6BC8" w14:textId="77777777">
        <w:trPr>
          <w:trHeight w:val="3101"/>
          <w:tblCellSpacing w:w="15" w:type="dxa"/>
        </w:trPr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6B6786C" w14:textId="77777777" w:rsidR="00B06034" w:rsidRPr="00804923" w:rsidRDefault="004B271E" w:rsidP="00804923">
            <w:pPr>
              <w:pStyle w:val="a6"/>
              <w:rPr>
                <w:color w:val="000000" w:themeColor="text1"/>
              </w:rPr>
            </w:pPr>
            <w:r w:rsidRPr="00804923">
              <w:rPr>
                <w:rFonts w:hint="eastAsia"/>
                <w:color w:val="000000" w:themeColor="text1"/>
              </w:rPr>
              <w:t>建设单位或地方政府所</w:t>
            </w:r>
            <w:proofErr w:type="gramStart"/>
            <w:r w:rsidRPr="00804923">
              <w:rPr>
                <w:rFonts w:hint="eastAsia"/>
                <w:color w:val="000000" w:themeColor="text1"/>
              </w:rPr>
              <w:t>作出</w:t>
            </w:r>
            <w:proofErr w:type="gramEnd"/>
            <w:r w:rsidRPr="00804923">
              <w:rPr>
                <w:rFonts w:hint="eastAsia"/>
                <w:color w:val="000000" w:themeColor="text1"/>
              </w:rPr>
              <w:t>的相应环境保护措施承诺文件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1C7CEE1" w14:textId="77777777" w:rsidR="00B06034" w:rsidRPr="00804923" w:rsidRDefault="00B06034">
            <w:pPr>
              <w:spacing w:line="0" w:lineRule="atLeas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804923" w:rsidRPr="00804923" w14:paraId="6C6A7488" w14:textId="77777777">
        <w:trPr>
          <w:tblCellSpacing w:w="15" w:type="dxa"/>
        </w:trPr>
        <w:tc>
          <w:tcPr>
            <w:tcW w:w="1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296E2CF" w14:textId="77777777" w:rsidR="00B06034" w:rsidRPr="00804923" w:rsidRDefault="004B271E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32"/>
                <w:szCs w:val="32"/>
              </w:rPr>
            </w:pPr>
            <w:r w:rsidRPr="00804923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32"/>
                <w:szCs w:val="32"/>
              </w:rPr>
              <w:t>拟批复</w:t>
            </w:r>
          </w:p>
          <w:p w14:paraId="0647066F" w14:textId="77777777" w:rsidR="00B06034" w:rsidRPr="00804923" w:rsidRDefault="004B271E">
            <w:pPr>
              <w:widowControl/>
              <w:shd w:val="clear" w:color="auto" w:fill="FFFFFF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32"/>
                <w:szCs w:val="32"/>
              </w:rPr>
            </w:pPr>
            <w:r w:rsidRPr="00804923">
              <w:rPr>
                <w:rFonts w:ascii="仿宋" w:eastAsia="仿宋" w:hAnsi="仿宋" w:cs="仿宋" w:hint="eastAsia"/>
                <w:bCs/>
                <w:color w:val="000000" w:themeColor="text1"/>
                <w:kern w:val="0"/>
                <w:sz w:val="32"/>
                <w:szCs w:val="32"/>
              </w:rPr>
              <w:lastRenderedPageBreak/>
              <w:t>意见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9896641" w14:textId="77777777" w:rsidR="00B06034" w:rsidRPr="00804923" w:rsidRDefault="004B271E">
            <w:pPr>
              <w:spacing w:line="0" w:lineRule="atLeas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804923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lastRenderedPageBreak/>
              <w:t>同意</w:t>
            </w:r>
          </w:p>
        </w:tc>
      </w:tr>
    </w:tbl>
    <w:p w14:paraId="43B7E89E" w14:textId="77777777" w:rsidR="00B06034" w:rsidRPr="00804923" w:rsidRDefault="00B06034">
      <w:pPr>
        <w:jc w:val="righ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060BEFF6" w14:textId="77777777" w:rsidR="00B06034" w:rsidRPr="00804923" w:rsidRDefault="00B06034">
      <w:pPr>
        <w:jc w:val="righ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5EBA879C" w14:textId="77777777" w:rsidR="00B06034" w:rsidRPr="00804923" w:rsidRDefault="004B271E" w:rsidP="00382580">
      <w:pPr>
        <w:ind w:firstLineChars="1600" w:firstLine="512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04923">
        <w:rPr>
          <w:rFonts w:ascii="仿宋" w:eastAsia="仿宋" w:hAnsi="仿宋" w:cs="仿宋" w:hint="eastAsia"/>
          <w:color w:val="000000" w:themeColor="text1"/>
          <w:sz w:val="32"/>
          <w:szCs w:val="32"/>
        </w:rPr>
        <w:t>鹤岗市生态环境局</w:t>
      </w:r>
    </w:p>
    <w:p w14:paraId="5E0C98A3" w14:textId="77777777" w:rsidR="00B06034" w:rsidRPr="00804923" w:rsidRDefault="004B271E">
      <w:pPr>
        <w:pStyle w:val="4"/>
        <w:rPr>
          <w:rFonts w:ascii="仿宋" w:eastAsia="仿宋" w:hAnsi="仿宋"/>
          <w:color w:val="000000" w:themeColor="text1"/>
          <w:sz w:val="32"/>
          <w:szCs w:val="32"/>
        </w:rPr>
      </w:pPr>
      <w:r w:rsidRPr="00804923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                2025年8月4日</w:t>
      </w:r>
    </w:p>
    <w:p w14:paraId="30DD81BA" w14:textId="77777777" w:rsidR="00B06034" w:rsidRPr="00804923" w:rsidRDefault="00B06034">
      <w:pPr>
        <w:rPr>
          <w:rFonts w:ascii="仿宋" w:eastAsia="仿宋" w:hAnsi="仿宋"/>
          <w:color w:val="000000" w:themeColor="text1"/>
        </w:rPr>
      </w:pPr>
    </w:p>
    <w:sectPr w:rsidR="00B06034" w:rsidRPr="0080492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1F60F" w14:textId="77777777" w:rsidR="009A1668" w:rsidRDefault="009A1668" w:rsidP="00174636">
      <w:r>
        <w:separator/>
      </w:r>
    </w:p>
  </w:endnote>
  <w:endnote w:type="continuationSeparator" w:id="0">
    <w:p w14:paraId="1DCFB9EA" w14:textId="77777777" w:rsidR="009A1668" w:rsidRDefault="009A1668" w:rsidP="0017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56BD9" w14:textId="77777777" w:rsidR="009A1668" w:rsidRDefault="009A1668" w:rsidP="00174636">
      <w:r>
        <w:separator/>
      </w:r>
    </w:p>
  </w:footnote>
  <w:footnote w:type="continuationSeparator" w:id="0">
    <w:p w14:paraId="500F130F" w14:textId="77777777" w:rsidR="009A1668" w:rsidRDefault="009A1668" w:rsidP="00174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NzdhNDY4ZTA4YTIxNDg5ZTY4ZTZkZGYxMGE5MmIifQ=="/>
  </w:docVars>
  <w:rsids>
    <w:rsidRoot w:val="37171A61"/>
    <w:rsid w:val="00042EBB"/>
    <w:rsid w:val="001310FA"/>
    <w:rsid w:val="00174636"/>
    <w:rsid w:val="003520E2"/>
    <w:rsid w:val="00382580"/>
    <w:rsid w:val="004B271E"/>
    <w:rsid w:val="004D02E4"/>
    <w:rsid w:val="00664654"/>
    <w:rsid w:val="00804923"/>
    <w:rsid w:val="00843266"/>
    <w:rsid w:val="009A1668"/>
    <w:rsid w:val="00B06034"/>
    <w:rsid w:val="00D743AD"/>
    <w:rsid w:val="041C5514"/>
    <w:rsid w:val="049C7DEF"/>
    <w:rsid w:val="06DB3CE0"/>
    <w:rsid w:val="15AA1C40"/>
    <w:rsid w:val="17AC6144"/>
    <w:rsid w:val="1A2E4822"/>
    <w:rsid w:val="1A6A36E7"/>
    <w:rsid w:val="1CB9558B"/>
    <w:rsid w:val="20F61668"/>
    <w:rsid w:val="21C961A7"/>
    <w:rsid w:val="21EA3B0F"/>
    <w:rsid w:val="24D34D10"/>
    <w:rsid w:val="26926505"/>
    <w:rsid w:val="28F31BA1"/>
    <w:rsid w:val="2B4F6B69"/>
    <w:rsid w:val="2B8B12B1"/>
    <w:rsid w:val="2EF75A9F"/>
    <w:rsid w:val="30930421"/>
    <w:rsid w:val="37171A61"/>
    <w:rsid w:val="372E4027"/>
    <w:rsid w:val="381274A5"/>
    <w:rsid w:val="3C5630A1"/>
    <w:rsid w:val="3E5B01E6"/>
    <w:rsid w:val="40E63C12"/>
    <w:rsid w:val="40F215D8"/>
    <w:rsid w:val="415428DD"/>
    <w:rsid w:val="41782A6F"/>
    <w:rsid w:val="47743CD8"/>
    <w:rsid w:val="491570B1"/>
    <w:rsid w:val="4EEF44CD"/>
    <w:rsid w:val="55BB38E7"/>
    <w:rsid w:val="57345FA6"/>
    <w:rsid w:val="57C24474"/>
    <w:rsid w:val="58B7229A"/>
    <w:rsid w:val="58DD4C54"/>
    <w:rsid w:val="594976BD"/>
    <w:rsid w:val="5F096A11"/>
    <w:rsid w:val="5FEA4540"/>
    <w:rsid w:val="636B3624"/>
    <w:rsid w:val="664B39FF"/>
    <w:rsid w:val="67B13D35"/>
    <w:rsid w:val="6B4948EF"/>
    <w:rsid w:val="6C1F27DA"/>
    <w:rsid w:val="6DD8026E"/>
    <w:rsid w:val="6E6733A0"/>
    <w:rsid w:val="71FB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unhideWhenUsed="1" w:qFormat="1"/>
    <w:lsdException w:name="caption" w:semiHidden="1" w:unhideWhenUsed="1" w:qFormat="1"/>
    <w:lsdException w:name="table of authorities" w:qFormat="1"/>
    <w:lsdException w:name="Title" w:uiPriority="10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4">
    <w:name w:val="heading 4"/>
    <w:basedOn w:val="a"/>
    <w:next w:val="a"/>
    <w:autoRedefine/>
    <w:qFormat/>
    <w:pPr>
      <w:keepNext/>
      <w:keepLines/>
      <w:snapToGrid w:val="0"/>
      <w:spacing w:line="360" w:lineRule="auto"/>
      <w:jc w:val="left"/>
      <w:outlineLvl w:val="3"/>
    </w:pPr>
    <w:rPr>
      <w:rFonts w:ascii="Arial" w:hAnsi="Arial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1"/>
    <w:next w:val="a"/>
    <w:autoRedefine/>
    <w:qFormat/>
    <w:pPr>
      <w:autoSpaceDE w:val="0"/>
      <w:autoSpaceDN w:val="0"/>
      <w:adjustRightInd w:val="0"/>
    </w:pPr>
    <w:rPr>
      <w:rFonts w:hAnsi="Times New Roman" w:cs="宋体"/>
      <w:color w:val="000000"/>
      <w:sz w:val="24"/>
      <w:szCs w:val="24"/>
    </w:rPr>
  </w:style>
  <w:style w:type="paragraph" w:customStyle="1" w:styleId="1">
    <w:name w:val="纯文本1"/>
    <w:basedOn w:val="a"/>
    <w:autoRedefine/>
    <w:qFormat/>
    <w:rPr>
      <w:rFonts w:ascii="宋体" w:hAnsi="Courier New" w:hint="eastAsia"/>
    </w:rPr>
  </w:style>
  <w:style w:type="paragraph" w:styleId="a3">
    <w:name w:val="table of authorities"/>
    <w:basedOn w:val="a"/>
    <w:next w:val="a"/>
    <w:autoRedefine/>
    <w:qFormat/>
    <w:pPr>
      <w:spacing w:line="360" w:lineRule="auto"/>
      <w:ind w:leftChars="200" w:left="420" w:firstLineChars="200" w:firstLine="640"/>
    </w:pPr>
    <w:rPr>
      <w:sz w:val="24"/>
      <w:szCs w:val="24"/>
    </w:rPr>
  </w:style>
  <w:style w:type="paragraph" w:styleId="a4">
    <w:name w:val="Body Text"/>
    <w:basedOn w:val="a"/>
    <w:next w:val="NormalWeb1"/>
    <w:autoRedefine/>
    <w:qFormat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customStyle="1" w:styleId="NormalWeb1">
    <w:name w:val="Normal (Web)1"/>
    <w:basedOn w:val="a"/>
    <w:next w:val="Date1"/>
    <w:autoRedefine/>
    <w:qFormat/>
    <w:pPr>
      <w:widowControl/>
      <w:jc w:val="left"/>
    </w:pPr>
    <w:rPr>
      <w:rFonts w:ascii="宋体"/>
      <w:kern w:val="0"/>
      <w:sz w:val="24"/>
      <w:szCs w:val="21"/>
    </w:rPr>
  </w:style>
  <w:style w:type="paragraph" w:customStyle="1" w:styleId="Date1">
    <w:name w:val="Date1"/>
    <w:basedOn w:val="a"/>
    <w:next w:val="a"/>
    <w:qFormat/>
    <w:pPr>
      <w:ind w:leftChars="2500" w:left="2500"/>
    </w:pPr>
  </w:style>
  <w:style w:type="paragraph" w:styleId="2">
    <w:name w:val="Body Text Indent 2"/>
    <w:basedOn w:val="a"/>
    <w:next w:val="a"/>
    <w:qFormat/>
    <w:pPr>
      <w:spacing w:after="120" w:line="480" w:lineRule="auto"/>
      <w:ind w:leftChars="200" w:left="420"/>
    </w:pPr>
  </w:style>
  <w:style w:type="paragraph" w:styleId="a5">
    <w:name w:val="Balloon Text"/>
    <w:basedOn w:val="a"/>
    <w:autoRedefine/>
    <w:uiPriority w:val="99"/>
    <w:qFormat/>
    <w:rPr>
      <w:rFonts w:ascii="Calibri" w:hAnsi="Calibri"/>
      <w:color w:val="000000"/>
      <w:sz w:val="18"/>
      <w:szCs w:val="18"/>
    </w:rPr>
  </w:style>
  <w:style w:type="paragraph" w:styleId="10">
    <w:name w:val="toc 1"/>
    <w:basedOn w:val="a"/>
    <w:next w:val="a"/>
    <w:uiPriority w:val="39"/>
    <w:qFormat/>
    <w:rPr>
      <w:szCs w:val="24"/>
    </w:rPr>
  </w:style>
  <w:style w:type="paragraph" w:styleId="20">
    <w:name w:val="toc 2"/>
    <w:basedOn w:val="a"/>
    <w:next w:val="a"/>
    <w:autoRedefine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</w:rPr>
  </w:style>
  <w:style w:type="paragraph" w:styleId="a6">
    <w:name w:val="Normal (Web)"/>
    <w:basedOn w:val="a"/>
    <w:autoRedefine/>
    <w:qFormat/>
    <w:rsid w:val="00804923"/>
    <w:pPr>
      <w:widowControl/>
      <w:spacing w:before="100" w:after="100" w:line="15" w:lineRule="atLeast"/>
      <w:jc w:val="center"/>
    </w:pPr>
    <w:rPr>
      <w:rFonts w:ascii="仿宋" w:eastAsia="仿宋" w:hAnsi="仿宋" w:cs="仿宋"/>
      <w:sz w:val="32"/>
      <w:szCs w:val="32"/>
    </w:rPr>
  </w:style>
  <w:style w:type="paragraph" w:styleId="a7">
    <w:name w:val="Title"/>
    <w:basedOn w:val="a"/>
    <w:next w:val="a"/>
    <w:autoRedefine/>
    <w:uiPriority w:val="10"/>
    <w:qFormat/>
    <w:pPr>
      <w:spacing w:before="120" w:after="120"/>
      <w:outlineLvl w:val="0"/>
    </w:pPr>
    <w:rPr>
      <w:rFonts w:ascii="Cambria" w:hAnsi="Cambria"/>
      <w:b/>
      <w:bCs/>
      <w:sz w:val="32"/>
      <w:szCs w:val="32"/>
    </w:rPr>
  </w:style>
  <w:style w:type="paragraph" w:styleId="a8">
    <w:name w:val="Body Text First Indent"/>
    <w:basedOn w:val="a4"/>
    <w:next w:val="a"/>
    <w:autoRedefine/>
    <w:qFormat/>
    <w:pPr>
      <w:spacing w:after="120"/>
      <w:ind w:firstLineChars="100" w:firstLine="420"/>
    </w:pPr>
  </w:style>
  <w:style w:type="paragraph" w:customStyle="1" w:styleId="baby-">
    <w:name w:val="baby-正文"/>
    <w:basedOn w:val="a4"/>
    <w:next w:val="a5"/>
    <w:autoRedefine/>
    <w:qFormat/>
    <w:pPr>
      <w:spacing w:line="240" w:lineRule="auto"/>
    </w:pPr>
    <w:rPr>
      <w:rFonts w:ascii="仿宋_GB2312" w:hAnsi="宋体"/>
      <w:bCs/>
      <w:kern w:val="2"/>
      <w:sz w:val="30"/>
      <w:szCs w:val="24"/>
    </w:rPr>
  </w:style>
  <w:style w:type="paragraph" w:customStyle="1" w:styleId="a9">
    <w:name w:val="【正文】"/>
    <w:autoRedefine/>
    <w:qFormat/>
    <w:pPr>
      <w:spacing w:line="500" w:lineRule="exact"/>
    </w:pPr>
    <w:rPr>
      <w:rFonts w:ascii="宋体" w:eastAsia="Calibri" w:hAnsi="Calibri" w:cs="Times New Roman"/>
    </w:rPr>
  </w:style>
  <w:style w:type="paragraph" w:customStyle="1" w:styleId="Char">
    <w:name w:val="正文（首行缩进两字） Char"/>
    <w:basedOn w:val="a"/>
    <w:autoRedefine/>
    <w:qFormat/>
    <w:pPr>
      <w:widowControl/>
      <w:spacing w:line="360" w:lineRule="auto"/>
      <w:ind w:firstLine="420"/>
    </w:pPr>
    <w:rPr>
      <w:szCs w:val="20"/>
    </w:rPr>
  </w:style>
  <w:style w:type="paragraph" w:customStyle="1" w:styleId="11">
    <w:name w:val="正文文字缩进1"/>
    <w:basedOn w:val="2"/>
    <w:qFormat/>
    <w:pPr>
      <w:spacing w:after="0" w:line="360" w:lineRule="auto"/>
      <w:ind w:leftChars="0" w:left="0" w:firstLine="560"/>
    </w:pPr>
    <w:rPr>
      <w:rFonts w:ascii="黑体" w:eastAsia="黑体" w:hAnsi="Arial Black"/>
      <w:b/>
      <w:bCs/>
      <w:sz w:val="28"/>
      <w:szCs w:val="20"/>
    </w:rPr>
  </w:style>
  <w:style w:type="paragraph" w:customStyle="1" w:styleId="C">
    <w:name w:val="C首行缩进正文"/>
    <w:basedOn w:val="a9"/>
    <w:qFormat/>
    <w:rPr>
      <w:sz w:val="21"/>
    </w:rPr>
  </w:style>
  <w:style w:type="paragraph" w:customStyle="1" w:styleId="21">
    <w:name w:val="正文 + 首行缩进:  2 字符"/>
    <w:basedOn w:val="a"/>
    <w:qFormat/>
    <w:pPr>
      <w:spacing w:line="460" w:lineRule="atLeast"/>
      <w:ind w:firstLine="528"/>
    </w:pPr>
    <w:rPr>
      <w:spacing w:val="12"/>
      <w:szCs w:val="20"/>
    </w:rPr>
  </w:style>
  <w:style w:type="paragraph" w:customStyle="1" w:styleId="11111">
    <w:name w:val="11111"/>
    <w:basedOn w:val="a"/>
    <w:next w:val="a"/>
    <w:qFormat/>
    <w:pPr>
      <w:spacing w:line="360" w:lineRule="auto"/>
      <w:ind w:firstLineChars="200" w:firstLine="200"/>
    </w:pPr>
    <w:rPr>
      <w:rFonts w:hAnsi="宋体" w:cs="宋体"/>
      <w:sz w:val="24"/>
    </w:rPr>
  </w:style>
  <w:style w:type="paragraph" w:styleId="aa">
    <w:name w:val="header"/>
    <w:basedOn w:val="a"/>
    <w:link w:val="Char0"/>
    <w:rsid w:val="00174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rsid w:val="00174636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footer"/>
    <w:basedOn w:val="a"/>
    <w:link w:val="Char1"/>
    <w:rsid w:val="00174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b"/>
    <w:rsid w:val="0017463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Char">
    <w:name w:val="[1]正文 Char Char"/>
    <w:basedOn w:val="a0"/>
    <w:qFormat/>
    <w:rsid w:val="00174636"/>
    <w:rPr>
      <w:rFonts w:ascii="Calibri" w:eastAsia="宋体" w:hAnsi="Calibri"/>
      <w:kern w:val="2"/>
      <w:sz w:val="28"/>
      <w:szCs w:val="28"/>
      <w:lang w:val="en-GB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unhideWhenUsed="1" w:qFormat="1"/>
    <w:lsdException w:name="caption" w:semiHidden="1" w:unhideWhenUsed="1" w:qFormat="1"/>
    <w:lsdException w:name="table of authorities" w:qFormat="1"/>
    <w:lsdException w:name="Title" w:uiPriority="10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4">
    <w:name w:val="heading 4"/>
    <w:basedOn w:val="a"/>
    <w:next w:val="a"/>
    <w:autoRedefine/>
    <w:qFormat/>
    <w:pPr>
      <w:keepNext/>
      <w:keepLines/>
      <w:snapToGrid w:val="0"/>
      <w:spacing w:line="360" w:lineRule="auto"/>
      <w:jc w:val="left"/>
      <w:outlineLvl w:val="3"/>
    </w:pPr>
    <w:rPr>
      <w:rFonts w:ascii="Arial" w:hAnsi="Arial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1"/>
    <w:next w:val="a"/>
    <w:autoRedefine/>
    <w:qFormat/>
    <w:pPr>
      <w:autoSpaceDE w:val="0"/>
      <w:autoSpaceDN w:val="0"/>
      <w:adjustRightInd w:val="0"/>
    </w:pPr>
    <w:rPr>
      <w:rFonts w:hAnsi="Times New Roman" w:cs="宋体"/>
      <w:color w:val="000000"/>
      <w:sz w:val="24"/>
      <w:szCs w:val="24"/>
    </w:rPr>
  </w:style>
  <w:style w:type="paragraph" w:customStyle="1" w:styleId="1">
    <w:name w:val="纯文本1"/>
    <w:basedOn w:val="a"/>
    <w:autoRedefine/>
    <w:qFormat/>
    <w:rPr>
      <w:rFonts w:ascii="宋体" w:hAnsi="Courier New" w:hint="eastAsia"/>
    </w:rPr>
  </w:style>
  <w:style w:type="paragraph" w:styleId="a3">
    <w:name w:val="table of authorities"/>
    <w:basedOn w:val="a"/>
    <w:next w:val="a"/>
    <w:autoRedefine/>
    <w:qFormat/>
    <w:pPr>
      <w:spacing w:line="360" w:lineRule="auto"/>
      <w:ind w:leftChars="200" w:left="420" w:firstLineChars="200" w:firstLine="640"/>
    </w:pPr>
    <w:rPr>
      <w:sz w:val="24"/>
      <w:szCs w:val="24"/>
    </w:rPr>
  </w:style>
  <w:style w:type="paragraph" w:styleId="a4">
    <w:name w:val="Body Text"/>
    <w:basedOn w:val="a"/>
    <w:next w:val="NormalWeb1"/>
    <w:autoRedefine/>
    <w:qFormat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customStyle="1" w:styleId="NormalWeb1">
    <w:name w:val="Normal (Web)1"/>
    <w:basedOn w:val="a"/>
    <w:next w:val="Date1"/>
    <w:autoRedefine/>
    <w:qFormat/>
    <w:pPr>
      <w:widowControl/>
      <w:jc w:val="left"/>
    </w:pPr>
    <w:rPr>
      <w:rFonts w:ascii="宋体"/>
      <w:kern w:val="0"/>
      <w:sz w:val="24"/>
      <w:szCs w:val="21"/>
    </w:rPr>
  </w:style>
  <w:style w:type="paragraph" w:customStyle="1" w:styleId="Date1">
    <w:name w:val="Date1"/>
    <w:basedOn w:val="a"/>
    <w:next w:val="a"/>
    <w:qFormat/>
    <w:pPr>
      <w:ind w:leftChars="2500" w:left="2500"/>
    </w:pPr>
  </w:style>
  <w:style w:type="paragraph" w:styleId="2">
    <w:name w:val="Body Text Indent 2"/>
    <w:basedOn w:val="a"/>
    <w:next w:val="a"/>
    <w:qFormat/>
    <w:pPr>
      <w:spacing w:after="120" w:line="480" w:lineRule="auto"/>
      <w:ind w:leftChars="200" w:left="420"/>
    </w:pPr>
  </w:style>
  <w:style w:type="paragraph" w:styleId="a5">
    <w:name w:val="Balloon Text"/>
    <w:basedOn w:val="a"/>
    <w:autoRedefine/>
    <w:uiPriority w:val="99"/>
    <w:qFormat/>
    <w:rPr>
      <w:rFonts w:ascii="Calibri" w:hAnsi="Calibri"/>
      <w:color w:val="000000"/>
      <w:sz w:val="18"/>
      <w:szCs w:val="18"/>
    </w:rPr>
  </w:style>
  <w:style w:type="paragraph" w:styleId="10">
    <w:name w:val="toc 1"/>
    <w:basedOn w:val="a"/>
    <w:next w:val="a"/>
    <w:uiPriority w:val="39"/>
    <w:qFormat/>
    <w:rPr>
      <w:szCs w:val="24"/>
    </w:rPr>
  </w:style>
  <w:style w:type="paragraph" w:styleId="20">
    <w:name w:val="toc 2"/>
    <w:basedOn w:val="a"/>
    <w:next w:val="a"/>
    <w:autoRedefine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</w:rPr>
  </w:style>
  <w:style w:type="paragraph" w:styleId="a6">
    <w:name w:val="Normal (Web)"/>
    <w:basedOn w:val="a"/>
    <w:autoRedefine/>
    <w:qFormat/>
    <w:rsid w:val="00804923"/>
    <w:pPr>
      <w:widowControl/>
      <w:spacing w:before="100" w:after="100" w:line="15" w:lineRule="atLeast"/>
      <w:jc w:val="center"/>
    </w:pPr>
    <w:rPr>
      <w:rFonts w:ascii="仿宋" w:eastAsia="仿宋" w:hAnsi="仿宋" w:cs="仿宋"/>
      <w:sz w:val="32"/>
      <w:szCs w:val="32"/>
    </w:rPr>
  </w:style>
  <w:style w:type="paragraph" w:styleId="a7">
    <w:name w:val="Title"/>
    <w:basedOn w:val="a"/>
    <w:next w:val="a"/>
    <w:autoRedefine/>
    <w:uiPriority w:val="10"/>
    <w:qFormat/>
    <w:pPr>
      <w:spacing w:before="120" w:after="120"/>
      <w:outlineLvl w:val="0"/>
    </w:pPr>
    <w:rPr>
      <w:rFonts w:ascii="Cambria" w:hAnsi="Cambria"/>
      <w:b/>
      <w:bCs/>
      <w:sz w:val="32"/>
      <w:szCs w:val="32"/>
    </w:rPr>
  </w:style>
  <w:style w:type="paragraph" w:styleId="a8">
    <w:name w:val="Body Text First Indent"/>
    <w:basedOn w:val="a4"/>
    <w:next w:val="a"/>
    <w:autoRedefine/>
    <w:qFormat/>
    <w:pPr>
      <w:spacing w:after="120"/>
      <w:ind w:firstLineChars="100" w:firstLine="420"/>
    </w:pPr>
  </w:style>
  <w:style w:type="paragraph" w:customStyle="1" w:styleId="baby-">
    <w:name w:val="baby-正文"/>
    <w:basedOn w:val="a4"/>
    <w:next w:val="a5"/>
    <w:autoRedefine/>
    <w:qFormat/>
    <w:pPr>
      <w:spacing w:line="240" w:lineRule="auto"/>
    </w:pPr>
    <w:rPr>
      <w:rFonts w:ascii="仿宋_GB2312" w:hAnsi="宋体"/>
      <w:bCs/>
      <w:kern w:val="2"/>
      <w:sz w:val="30"/>
      <w:szCs w:val="24"/>
    </w:rPr>
  </w:style>
  <w:style w:type="paragraph" w:customStyle="1" w:styleId="a9">
    <w:name w:val="【正文】"/>
    <w:autoRedefine/>
    <w:qFormat/>
    <w:pPr>
      <w:spacing w:line="500" w:lineRule="exact"/>
    </w:pPr>
    <w:rPr>
      <w:rFonts w:ascii="宋体" w:eastAsia="Calibri" w:hAnsi="Calibri" w:cs="Times New Roman"/>
    </w:rPr>
  </w:style>
  <w:style w:type="paragraph" w:customStyle="1" w:styleId="Char">
    <w:name w:val="正文（首行缩进两字） Char"/>
    <w:basedOn w:val="a"/>
    <w:autoRedefine/>
    <w:qFormat/>
    <w:pPr>
      <w:widowControl/>
      <w:spacing w:line="360" w:lineRule="auto"/>
      <w:ind w:firstLine="420"/>
    </w:pPr>
    <w:rPr>
      <w:szCs w:val="20"/>
    </w:rPr>
  </w:style>
  <w:style w:type="paragraph" w:customStyle="1" w:styleId="11">
    <w:name w:val="正文文字缩进1"/>
    <w:basedOn w:val="2"/>
    <w:qFormat/>
    <w:pPr>
      <w:spacing w:after="0" w:line="360" w:lineRule="auto"/>
      <w:ind w:leftChars="0" w:left="0" w:firstLine="560"/>
    </w:pPr>
    <w:rPr>
      <w:rFonts w:ascii="黑体" w:eastAsia="黑体" w:hAnsi="Arial Black"/>
      <w:b/>
      <w:bCs/>
      <w:sz w:val="28"/>
      <w:szCs w:val="20"/>
    </w:rPr>
  </w:style>
  <w:style w:type="paragraph" w:customStyle="1" w:styleId="C">
    <w:name w:val="C首行缩进正文"/>
    <w:basedOn w:val="a9"/>
    <w:qFormat/>
    <w:rPr>
      <w:sz w:val="21"/>
    </w:rPr>
  </w:style>
  <w:style w:type="paragraph" w:customStyle="1" w:styleId="21">
    <w:name w:val="正文 + 首行缩进:  2 字符"/>
    <w:basedOn w:val="a"/>
    <w:qFormat/>
    <w:pPr>
      <w:spacing w:line="460" w:lineRule="atLeast"/>
      <w:ind w:firstLine="528"/>
    </w:pPr>
    <w:rPr>
      <w:spacing w:val="12"/>
      <w:szCs w:val="20"/>
    </w:rPr>
  </w:style>
  <w:style w:type="paragraph" w:customStyle="1" w:styleId="11111">
    <w:name w:val="11111"/>
    <w:basedOn w:val="a"/>
    <w:next w:val="a"/>
    <w:qFormat/>
    <w:pPr>
      <w:spacing w:line="360" w:lineRule="auto"/>
      <w:ind w:firstLineChars="200" w:firstLine="200"/>
    </w:pPr>
    <w:rPr>
      <w:rFonts w:hAnsi="宋体" w:cs="宋体"/>
      <w:sz w:val="24"/>
    </w:rPr>
  </w:style>
  <w:style w:type="paragraph" w:styleId="aa">
    <w:name w:val="header"/>
    <w:basedOn w:val="a"/>
    <w:link w:val="Char0"/>
    <w:rsid w:val="00174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rsid w:val="00174636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footer"/>
    <w:basedOn w:val="a"/>
    <w:link w:val="Char1"/>
    <w:rsid w:val="00174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b"/>
    <w:rsid w:val="0017463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Char">
    <w:name w:val="[1]正文 Char Char"/>
    <w:basedOn w:val="a0"/>
    <w:qFormat/>
    <w:rsid w:val="00174636"/>
    <w:rPr>
      <w:rFonts w:ascii="Calibri" w:eastAsia="宋体" w:hAnsi="Calibri"/>
      <w:kern w:val="2"/>
      <w:sz w:val="28"/>
      <w:szCs w:val="28"/>
      <w:lang w:val="en-GB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544</Words>
  <Characters>3102</Characters>
  <Application>Microsoft Office Word</Application>
  <DocSecurity>0</DocSecurity>
  <Lines>25</Lines>
  <Paragraphs>7</Paragraphs>
  <ScaleCrop>false</ScaleCrop>
  <Company>微软中国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微软中国</cp:lastModifiedBy>
  <cp:revision>2</cp:revision>
  <cp:lastPrinted>2024-01-03T07:41:00Z</cp:lastPrinted>
  <dcterms:created xsi:type="dcterms:W3CDTF">2025-08-07T05:52:00Z</dcterms:created>
  <dcterms:modified xsi:type="dcterms:W3CDTF">2025-08-07T05:52:00Z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2F90C6C163014FAABE5A0CEDDA96C8F9_13</vt:lpwstr>
  </property>
  <property fmtid="{D5CDD505-2E9C-101B-9397-08002B2CF9AE}" pid="4" name="KSOTemplateDocerSaveRecord">
    <vt:lpwstr>eyJoZGlkIjoiMzMyYjk4M2NjYWZiODRhNmQ1MmUyYTRjMmMwZWU0YTIiLCJ1c2VySWQiOiIzMDM4MjA1ODgifQ==</vt:lpwstr>
  </property>
</Properties>
</file>